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ascii="黑体" w:hAnsi="黑体" w:eastAsia="黑体"/>
          <w:sz w:val="32"/>
          <w:szCs w:val="32"/>
        </w:rPr>
      </w:pPr>
      <w:r>
        <w:rPr>
          <w:rFonts w:hint="eastAsia" w:ascii="黑体" w:hAnsi="黑体" w:eastAsia="黑体"/>
          <w:sz w:val="32"/>
          <w:szCs w:val="32"/>
        </w:rPr>
        <w:t>附件1</w:t>
      </w:r>
    </w:p>
    <w:p>
      <w:pPr>
        <w:spacing w:line="540" w:lineRule="exact"/>
        <w:jc w:val="left"/>
        <w:rPr>
          <w:rFonts w:ascii="黑体" w:hAnsi="黑体" w:eastAsia="黑体"/>
          <w:sz w:val="32"/>
          <w:szCs w:val="32"/>
        </w:rPr>
      </w:pPr>
    </w:p>
    <w:p>
      <w:pPr>
        <w:spacing w:line="540" w:lineRule="exact"/>
        <w:ind w:firstLine="880" w:firstLineChars="200"/>
        <w:jc w:val="center"/>
        <w:rPr>
          <w:rFonts w:ascii="方正小标宋简体" w:hAnsi="仿宋" w:eastAsia="方正小标宋简体"/>
          <w:sz w:val="44"/>
          <w:szCs w:val="44"/>
        </w:rPr>
      </w:pPr>
      <w:bookmarkStart w:id="0" w:name="_Hlk18501621"/>
      <w:r>
        <w:rPr>
          <w:rFonts w:hint="eastAsia" w:ascii="方正小标宋简体" w:hAnsi="仿宋" w:eastAsia="方正小标宋简体"/>
          <w:sz w:val="44"/>
          <w:szCs w:val="44"/>
        </w:rPr>
        <w:t>信阳市供销合作社系统为农服务中心</w:t>
      </w:r>
    </w:p>
    <w:p>
      <w:pPr>
        <w:spacing w:line="540" w:lineRule="exact"/>
        <w:ind w:firstLine="880" w:firstLineChars="200"/>
        <w:jc w:val="center"/>
        <w:rPr>
          <w:rFonts w:ascii="方正小标宋简体" w:hAnsi="仿宋" w:eastAsia="方正小标宋简体"/>
          <w:sz w:val="44"/>
          <w:szCs w:val="44"/>
        </w:rPr>
      </w:pPr>
      <w:r>
        <w:rPr>
          <w:rFonts w:hint="eastAsia" w:ascii="方正小标宋简体" w:hAnsi="仿宋" w:eastAsia="方正小标宋简体"/>
          <w:sz w:val="44"/>
          <w:szCs w:val="44"/>
        </w:rPr>
        <w:t>试点建设评审工作办法</w:t>
      </w:r>
    </w:p>
    <w:bookmarkEnd w:id="0"/>
    <w:p>
      <w:pPr>
        <w:spacing w:line="540" w:lineRule="exact"/>
        <w:rPr>
          <w:rFonts w:ascii="仿宋" w:hAnsi="仿宋" w:eastAsia="仿宋"/>
          <w:sz w:val="32"/>
          <w:szCs w:val="32"/>
        </w:rPr>
      </w:pPr>
    </w:p>
    <w:p>
      <w:pPr>
        <w:spacing w:line="540" w:lineRule="exact"/>
        <w:ind w:firstLine="640" w:firstLineChars="200"/>
        <w:rPr>
          <w:rFonts w:ascii="仿宋_GB2312" w:hAnsi="楷体" w:eastAsia="仿宋_GB2312"/>
          <w:sz w:val="32"/>
          <w:szCs w:val="32"/>
        </w:rPr>
      </w:pPr>
      <w:r>
        <w:rPr>
          <w:rFonts w:hint="eastAsia" w:ascii="仿宋_GB2312" w:hAnsi="楷体" w:eastAsia="仿宋_GB2312"/>
          <w:sz w:val="32"/>
          <w:szCs w:val="32"/>
        </w:rPr>
        <w:t>为进一步加强信阳市供销合作社系统为农服务中心试点建设评审管理，提高立项科学化、规范化水平，根据《河南省财政厅、河南省供销合作总社关于印发河南省供销合作社为农服务中心建设省级专项资金管理办法的通知》（豫财贸〔</w:t>
      </w:r>
      <w:r>
        <w:rPr>
          <w:rFonts w:ascii="仿宋_GB2312" w:hAnsi="楷体" w:eastAsia="仿宋_GB2312"/>
          <w:sz w:val="32"/>
          <w:szCs w:val="32"/>
        </w:rPr>
        <w:t>2019〕80号）、《河南省供销合作社2019-2021年为农服务中心建设实施方案》（豫供文〔2019〕16号）</w:t>
      </w:r>
      <w:r>
        <w:rPr>
          <w:rFonts w:hint="eastAsia" w:ascii="仿宋_GB2312" w:hAnsi="楷体" w:eastAsia="仿宋_GB2312"/>
          <w:sz w:val="32"/>
          <w:szCs w:val="32"/>
        </w:rPr>
        <w:t>等精神，结合信阳市供销社系统为农服务中心试点储备情况，遵照实事求是、科学规范、公开公正公平原则，制定本办法。</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一、评审对象</w:t>
      </w:r>
    </w:p>
    <w:p>
      <w:pPr>
        <w:spacing w:line="540" w:lineRule="exact"/>
        <w:ind w:firstLine="640" w:firstLineChars="200"/>
        <w:rPr>
          <w:rFonts w:ascii="仿宋_GB2312" w:hAnsi="楷体" w:eastAsia="仿宋_GB2312"/>
          <w:sz w:val="32"/>
          <w:szCs w:val="32"/>
        </w:rPr>
      </w:pPr>
      <w:r>
        <w:rPr>
          <w:rFonts w:hint="eastAsia" w:ascii="仿宋_GB2312" w:hAnsi="楷体" w:eastAsia="仿宋_GB2312"/>
          <w:sz w:val="32"/>
          <w:szCs w:val="32"/>
        </w:rPr>
        <w:t>由信阳市供销合作社主任办公会通过对储备试点项目进行材料初审和实地考察后确定的评审对象（见附件5）。</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二、评审程序</w:t>
      </w:r>
    </w:p>
    <w:p>
      <w:pPr>
        <w:spacing w:line="540" w:lineRule="exact"/>
        <w:ind w:firstLine="640" w:firstLineChars="200"/>
        <w:rPr>
          <w:rFonts w:ascii="仿宋_GB2312" w:hAnsi="楷体" w:eastAsia="仿宋_GB2312"/>
          <w:sz w:val="32"/>
          <w:szCs w:val="32"/>
        </w:rPr>
      </w:pPr>
      <w:r>
        <w:rPr>
          <w:rFonts w:hint="eastAsia" w:ascii="仿宋_GB2312" w:hAnsi="楷体" w:eastAsia="仿宋_GB2312"/>
          <w:sz w:val="32"/>
          <w:szCs w:val="32"/>
        </w:rPr>
        <w:t>评审工作按照“评审准备—现场答辩—材料评审—提出资金安排意见”的程序进行。</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三、评审内容</w:t>
      </w:r>
    </w:p>
    <w:p>
      <w:pPr>
        <w:spacing w:line="540" w:lineRule="exact"/>
        <w:ind w:firstLine="640" w:firstLineChars="200"/>
        <w:rPr>
          <w:rFonts w:ascii="仿宋_GB2312" w:hAnsi="楷体" w:eastAsia="仿宋_GB2312"/>
          <w:sz w:val="32"/>
          <w:szCs w:val="32"/>
        </w:rPr>
      </w:pPr>
      <w:r>
        <w:rPr>
          <w:rFonts w:hint="eastAsia" w:ascii="仿宋_GB2312" w:hAnsi="楷体" w:eastAsia="仿宋_GB2312"/>
          <w:sz w:val="32"/>
          <w:szCs w:val="32"/>
        </w:rPr>
        <w:t>评审分为两个环节，分别是现场答辩和材料评审。（评分参考标准见附件3）</w:t>
      </w:r>
    </w:p>
    <w:p>
      <w:pPr>
        <w:spacing w:line="540" w:lineRule="exact"/>
        <w:ind w:firstLine="643" w:firstLineChars="200"/>
        <w:rPr>
          <w:rFonts w:ascii="楷体" w:hAnsi="楷体" w:eastAsia="楷体"/>
          <w:b/>
          <w:sz w:val="32"/>
          <w:szCs w:val="32"/>
        </w:rPr>
      </w:pPr>
      <w:r>
        <w:rPr>
          <w:rFonts w:hint="eastAsia" w:ascii="楷体" w:hAnsi="楷体" w:eastAsia="楷体"/>
          <w:b/>
          <w:sz w:val="32"/>
          <w:szCs w:val="32"/>
        </w:rPr>
        <w:t>（一）现场答辩</w:t>
      </w:r>
    </w:p>
    <w:p>
      <w:pPr>
        <w:spacing w:line="540" w:lineRule="exact"/>
        <w:ind w:firstLine="640" w:firstLineChars="200"/>
        <w:rPr>
          <w:rFonts w:ascii="仿宋_GB2312" w:hAnsi="楷体" w:eastAsia="仿宋_GB2312"/>
          <w:sz w:val="32"/>
          <w:szCs w:val="32"/>
        </w:rPr>
      </w:pPr>
      <w:r>
        <w:rPr>
          <w:rFonts w:hint="eastAsia" w:ascii="仿宋_GB2312" w:hAnsi="楷体" w:eastAsia="仿宋_GB2312"/>
          <w:sz w:val="32"/>
          <w:szCs w:val="32"/>
        </w:rPr>
        <w:t>按照参评单位名单，市供销社召集相关人员进行现场答辩，原则上每个申报单位不超过</w:t>
      </w:r>
      <w:r>
        <w:rPr>
          <w:rFonts w:ascii="仿宋_GB2312" w:hAnsi="楷体" w:eastAsia="仿宋_GB2312"/>
          <w:sz w:val="32"/>
          <w:szCs w:val="32"/>
        </w:rPr>
        <w:t>15分钟，答辩分两个环节进行，首先由申报单位进行陈述（10分钟之内），然后是</w:t>
      </w:r>
      <w:r>
        <w:rPr>
          <w:rFonts w:hint="eastAsia" w:ascii="仿宋_GB2312" w:hAnsi="楷体" w:eastAsia="仿宋_GB2312"/>
          <w:sz w:val="32"/>
          <w:szCs w:val="32"/>
        </w:rPr>
        <w:t>评委</w:t>
      </w:r>
      <w:r>
        <w:rPr>
          <w:rFonts w:ascii="仿宋_GB2312" w:hAnsi="楷体" w:eastAsia="仿宋_GB2312"/>
          <w:sz w:val="32"/>
          <w:szCs w:val="32"/>
        </w:rPr>
        <w:t>提问环节（5分钟之内）。</w:t>
      </w:r>
      <w:r>
        <w:rPr>
          <w:rFonts w:hint="eastAsia" w:ascii="仿宋_GB2312" w:hAnsi="楷体" w:eastAsia="仿宋_GB2312"/>
          <w:sz w:val="32"/>
          <w:szCs w:val="32"/>
        </w:rPr>
        <w:t>评委</w:t>
      </w:r>
      <w:r>
        <w:rPr>
          <w:rFonts w:ascii="仿宋_GB2312" w:hAnsi="楷体" w:eastAsia="仿宋_GB2312"/>
          <w:sz w:val="32"/>
          <w:szCs w:val="32"/>
        </w:rPr>
        <w:t>根据</w:t>
      </w:r>
      <w:r>
        <w:rPr>
          <w:rFonts w:hint="eastAsia" w:ascii="仿宋_GB2312" w:hAnsi="楷体" w:eastAsia="仿宋_GB2312"/>
          <w:sz w:val="32"/>
          <w:szCs w:val="32"/>
        </w:rPr>
        <w:t>答辩人</w:t>
      </w:r>
      <w:r>
        <w:rPr>
          <w:rFonts w:ascii="仿宋_GB2312" w:hAnsi="楷体" w:eastAsia="仿宋_GB2312"/>
          <w:sz w:val="32"/>
          <w:szCs w:val="32"/>
        </w:rPr>
        <w:t>陈述</w:t>
      </w:r>
      <w:r>
        <w:rPr>
          <w:rFonts w:hint="eastAsia" w:ascii="仿宋_GB2312" w:hAnsi="楷体" w:eastAsia="仿宋_GB2312"/>
          <w:sz w:val="32"/>
          <w:szCs w:val="32"/>
        </w:rPr>
        <w:t>（</w:t>
      </w:r>
      <w:r>
        <w:rPr>
          <w:rFonts w:ascii="仿宋_GB2312" w:hAnsi="楷体" w:eastAsia="仿宋_GB2312"/>
          <w:sz w:val="32"/>
          <w:szCs w:val="32"/>
        </w:rPr>
        <w:t>20</w:t>
      </w:r>
      <w:r>
        <w:rPr>
          <w:rFonts w:hint="eastAsia" w:ascii="仿宋_GB2312" w:hAnsi="楷体" w:eastAsia="仿宋_GB2312"/>
          <w:sz w:val="32"/>
          <w:szCs w:val="32"/>
        </w:rPr>
        <w:t>分）、</w:t>
      </w:r>
      <w:r>
        <w:rPr>
          <w:rFonts w:ascii="仿宋_GB2312" w:hAnsi="楷体" w:eastAsia="仿宋_GB2312"/>
          <w:sz w:val="32"/>
          <w:szCs w:val="32"/>
        </w:rPr>
        <w:t>回答问题</w:t>
      </w:r>
      <w:r>
        <w:rPr>
          <w:rFonts w:hint="eastAsia" w:ascii="仿宋_GB2312" w:hAnsi="楷体" w:eastAsia="仿宋_GB2312"/>
          <w:sz w:val="32"/>
          <w:szCs w:val="32"/>
        </w:rPr>
        <w:t>（</w:t>
      </w:r>
      <w:r>
        <w:rPr>
          <w:rFonts w:ascii="仿宋_GB2312" w:hAnsi="楷体" w:eastAsia="仿宋_GB2312"/>
          <w:sz w:val="32"/>
          <w:szCs w:val="32"/>
        </w:rPr>
        <w:t>6</w:t>
      </w:r>
      <w:r>
        <w:rPr>
          <w:rFonts w:hint="eastAsia" w:ascii="仿宋_GB2312" w:hAnsi="楷体" w:eastAsia="仿宋_GB2312"/>
          <w:sz w:val="32"/>
          <w:szCs w:val="32"/>
        </w:rPr>
        <w:t>分）和综合评分（</w:t>
      </w:r>
      <w:r>
        <w:rPr>
          <w:rFonts w:ascii="仿宋_GB2312" w:hAnsi="楷体" w:eastAsia="仿宋_GB2312"/>
          <w:sz w:val="32"/>
          <w:szCs w:val="32"/>
        </w:rPr>
        <w:t>4</w:t>
      </w:r>
      <w:r>
        <w:rPr>
          <w:rFonts w:hint="eastAsia" w:ascii="仿宋_GB2312" w:hAnsi="楷体" w:eastAsia="仿宋_GB2312"/>
          <w:sz w:val="32"/>
          <w:szCs w:val="32"/>
        </w:rPr>
        <w:t>分）</w:t>
      </w:r>
      <w:r>
        <w:rPr>
          <w:rFonts w:ascii="仿宋_GB2312" w:hAnsi="楷体" w:eastAsia="仿宋_GB2312"/>
          <w:sz w:val="32"/>
          <w:szCs w:val="32"/>
        </w:rPr>
        <w:t>情况</w:t>
      </w:r>
      <w:r>
        <w:rPr>
          <w:rFonts w:hint="eastAsia" w:ascii="仿宋_GB2312" w:hAnsi="楷体" w:eastAsia="仿宋_GB2312"/>
          <w:sz w:val="32"/>
          <w:szCs w:val="32"/>
        </w:rPr>
        <w:t>进行</w:t>
      </w:r>
      <w:r>
        <w:rPr>
          <w:rFonts w:ascii="仿宋_GB2312" w:hAnsi="楷体" w:eastAsia="仿宋_GB2312"/>
          <w:sz w:val="32"/>
          <w:szCs w:val="32"/>
        </w:rPr>
        <w:t>打分。</w:t>
      </w:r>
    </w:p>
    <w:p>
      <w:pPr>
        <w:spacing w:line="540" w:lineRule="exact"/>
        <w:ind w:firstLine="643" w:firstLineChars="200"/>
        <w:rPr>
          <w:rFonts w:ascii="楷体" w:hAnsi="楷体" w:eastAsia="楷体"/>
          <w:b/>
          <w:sz w:val="32"/>
          <w:szCs w:val="32"/>
        </w:rPr>
      </w:pPr>
      <w:r>
        <w:rPr>
          <w:rFonts w:hint="eastAsia" w:ascii="楷体" w:hAnsi="楷体" w:eastAsia="楷体"/>
          <w:b/>
          <w:sz w:val="32"/>
          <w:szCs w:val="32"/>
        </w:rPr>
        <w:t>（二）材料评审</w:t>
      </w:r>
    </w:p>
    <w:p>
      <w:pPr>
        <w:spacing w:line="540" w:lineRule="exact"/>
        <w:ind w:firstLine="640" w:firstLineChars="200"/>
        <w:rPr>
          <w:rFonts w:ascii="仿宋_GB2312" w:hAnsi="楷体" w:eastAsia="仿宋_GB2312"/>
          <w:sz w:val="32"/>
          <w:szCs w:val="32"/>
        </w:rPr>
      </w:pPr>
      <w:r>
        <w:rPr>
          <w:rFonts w:hint="eastAsia" w:ascii="仿宋_GB2312" w:hAnsi="楷体" w:eastAsia="仿宋_GB2312"/>
          <w:sz w:val="32"/>
          <w:szCs w:val="32"/>
        </w:rPr>
        <w:t>结合各申报单位为农服务中心试点建设条件（</w:t>
      </w:r>
      <w:r>
        <w:rPr>
          <w:rFonts w:ascii="仿宋_GB2312" w:hAnsi="楷体" w:eastAsia="仿宋_GB2312"/>
          <w:sz w:val="32"/>
          <w:szCs w:val="32"/>
        </w:rPr>
        <w:t>24分），</w:t>
      </w:r>
      <w:r>
        <w:rPr>
          <w:rFonts w:hint="eastAsia" w:ascii="仿宋_GB2312" w:hAnsi="楷体" w:eastAsia="仿宋_GB2312"/>
          <w:sz w:val="32"/>
          <w:szCs w:val="32"/>
        </w:rPr>
        <w:t>试点建设方案</w:t>
      </w:r>
      <w:r>
        <w:rPr>
          <w:rFonts w:ascii="仿宋_GB2312" w:hAnsi="楷体" w:eastAsia="仿宋_GB2312"/>
          <w:sz w:val="32"/>
          <w:szCs w:val="32"/>
        </w:rPr>
        <w:t>合理性（16</w:t>
      </w:r>
      <w:r>
        <w:rPr>
          <w:rFonts w:hint="eastAsia" w:ascii="仿宋_GB2312" w:hAnsi="楷体" w:eastAsia="仿宋_GB2312"/>
          <w:sz w:val="32"/>
          <w:szCs w:val="32"/>
        </w:rPr>
        <w:t>分），效益分析（</w:t>
      </w:r>
      <w:r>
        <w:rPr>
          <w:rFonts w:ascii="仿宋_GB2312" w:hAnsi="楷体" w:eastAsia="仿宋_GB2312"/>
          <w:sz w:val="32"/>
          <w:szCs w:val="32"/>
        </w:rPr>
        <w:t>20</w:t>
      </w:r>
      <w:r>
        <w:rPr>
          <w:rFonts w:hint="eastAsia" w:ascii="仿宋_GB2312" w:hAnsi="楷体" w:eastAsia="仿宋_GB2312"/>
          <w:sz w:val="32"/>
          <w:szCs w:val="32"/>
        </w:rPr>
        <w:t>分），当地政府支持</w:t>
      </w:r>
      <w:r>
        <w:rPr>
          <w:rFonts w:ascii="仿宋_GB2312" w:hAnsi="楷体" w:eastAsia="仿宋_GB2312"/>
          <w:sz w:val="32"/>
          <w:szCs w:val="32"/>
        </w:rPr>
        <w:t>（6</w:t>
      </w:r>
      <w:r>
        <w:rPr>
          <w:rFonts w:hint="eastAsia" w:ascii="仿宋_GB2312" w:hAnsi="楷体" w:eastAsia="仿宋_GB2312"/>
          <w:sz w:val="32"/>
          <w:szCs w:val="32"/>
        </w:rPr>
        <w:t>分</w:t>
      </w:r>
      <w:r>
        <w:rPr>
          <w:rFonts w:ascii="仿宋_GB2312" w:hAnsi="楷体" w:eastAsia="仿宋_GB2312"/>
          <w:sz w:val="32"/>
          <w:szCs w:val="32"/>
        </w:rPr>
        <w:t>），申报材料完整性（2分）</w:t>
      </w:r>
      <w:r>
        <w:rPr>
          <w:rFonts w:hint="eastAsia" w:ascii="仿宋_GB2312" w:hAnsi="楷体" w:eastAsia="仿宋_GB2312"/>
          <w:sz w:val="32"/>
          <w:szCs w:val="32"/>
        </w:rPr>
        <w:t>，综合评分（2分）</w:t>
      </w:r>
      <w:r>
        <w:rPr>
          <w:rFonts w:ascii="仿宋_GB2312" w:hAnsi="楷体" w:eastAsia="仿宋_GB2312"/>
          <w:sz w:val="32"/>
          <w:szCs w:val="32"/>
        </w:rPr>
        <w:t>等情况，由评</w:t>
      </w:r>
      <w:r>
        <w:rPr>
          <w:rFonts w:hint="eastAsia" w:ascii="仿宋_GB2312" w:hAnsi="楷体" w:eastAsia="仿宋_GB2312"/>
          <w:sz w:val="32"/>
          <w:szCs w:val="32"/>
        </w:rPr>
        <w:t>委</w:t>
      </w:r>
      <w:r>
        <w:rPr>
          <w:rFonts w:ascii="仿宋_GB2312" w:hAnsi="楷体" w:eastAsia="仿宋_GB2312"/>
          <w:sz w:val="32"/>
          <w:szCs w:val="32"/>
        </w:rPr>
        <w:t>对申报材料进行打分。</w:t>
      </w:r>
    </w:p>
    <w:p>
      <w:pPr>
        <w:widowControl/>
        <w:shd w:val="clear" w:color="auto" w:fill="FFFFFF"/>
        <w:spacing w:line="540" w:lineRule="exact"/>
        <w:ind w:firstLine="640"/>
        <w:jc w:val="left"/>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四、评审方法</w:t>
      </w:r>
    </w:p>
    <w:p>
      <w:pPr>
        <w:widowControl/>
        <w:shd w:val="clear" w:color="auto" w:fill="FFFFFF"/>
        <w:spacing w:line="540" w:lineRule="exact"/>
        <w:ind w:firstLine="640"/>
        <w:jc w:val="left"/>
        <w:rPr>
          <w:rFonts w:ascii="楷体" w:hAnsi="楷体" w:eastAsia="楷体" w:cs="仿宋_GB2312"/>
          <w:b/>
          <w:color w:val="000000"/>
          <w:kern w:val="0"/>
          <w:sz w:val="32"/>
          <w:szCs w:val="32"/>
        </w:rPr>
      </w:pPr>
      <w:r>
        <w:rPr>
          <w:rFonts w:hint="eastAsia" w:ascii="楷体" w:hAnsi="楷体" w:eastAsia="楷体" w:cs="仿宋_GB2312"/>
          <w:b/>
          <w:color w:val="000000"/>
          <w:kern w:val="0"/>
          <w:sz w:val="32"/>
          <w:szCs w:val="32"/>
        </w:rPr>
        <w:t>(一)评委选取</w:t>
      </w:r>
    </w:p>
    <w:p>
      <w:pPr>
        <w:spacing w:line="540" w:lineRule="exact"/>
        <w:ind w:firstLine="640" w:firstLineChars="200"/>
        <w:rPr>
          <w:rFonts w:ascii="仿宋_GB2312" w:hAnsi="楷体" w:eastAsia="仿宋_GB2312"/>
          <w:sz w:val="32"/>
          <w:szCs w:val="32"/>
        </w:rPr>
      </w:pPr>
      <w:r>
        <w:rPr>
          <w:rFonts w:hint="eastAsia" w:ascii="仿宋_GB2312" w:hAnsi="楷体" w:eastAsia="仿宋_GB2312"/>
          <w:sz w:val="32"/>
          <w:szCs w:val="32"/>
        </w:rPr>
        <w:t>市供销合作社根据申报单位数量及专业相关性，由市供销社、市财政局统一选派评委成立评审组。</w:t>
      </w:r>
    </w:p>
    <w:p>
      <w:pPr>
        <w:widowControl/>
        <w:shd w:val="clear" w:color="auto" w:fill="FFFFFF"/>
        <w:spacing w:line="540" w:lineRule="exact"/>
        <w:ind w:firstLine="640"/>
        <w:jc w:val="left"/>
        <w:rPr>
          <w:rFonts w:ascii="楷体" w:hAnsi="楷体" w:eastAsia="楷体" w:cs="仿宋_GB2312"/>
          <w:b/>
          <w:color w:val="000000"/>
          <w:kern w:val="0"/>
          <w:sz w:val="32"/>
          <w:szCs w:val="32"/>
        </w:rPr>
      </w:pPr>
      <w:r>
        <w:rPr>
          <w:rFonts w:hint="eastAsia" w:ascii="楷体" w:hAnsi="楷体" w:eastAsia="楷体" w:cs="仿宋_GB2312"/>
          <w:b/>
          <w:color w:val="000000"/>
          <w:kern w:val="0"/>
          <w:sz w:val="32"/>
          <w:szCs w:val="32"/>
        </w:rPr>
        <w:t>(二)责任分工</w:t>
      </w:r>
    </w:p>
    <w:p>
      <w:pPr>
        <w:spacing w:line="540" w:lineRule="exact"/>
        <w:ind w:firstLine="640" w:firstLineChars="200"/>
        <w:rPr>
          <w:rFonts w:ascii="仿宋_GB2312" w:hAnsi="楷体" w:eastAsia="仿宋_GB2312"/>
          <w:sz w:val="32"/>
          <w:szCs w:val="32"/>
        </w:rPr>
      </w:pPr>
      <w:r>
        <w:rPr>
          <w:rFonts w:hint="eastAsia" w:ascii="仿宋_GB2312" w:hAnsi="楷体" w:eastAsia="仿宋_GB2312"/>
          <w:sz w:val="32"/>
          <w:szCs w:val="32"/>
        </w:rPr>
        <w:t>市供销社办公室负责组织协调评审现场；市纪委派驻商务局纪检组负责评审现场监督，市供销社机关党委负责现场答辩计时和评审组评分汇总。</w:t>
      </w:r>
    </w:p>
    <w:p>
      <w:pPr>
        <w:widowControl/>
        <w:shd w:val="clear" w:color="auto" w:fill="FFFFFF"/>
        <w:spacing w:line="540" w:lineRule="exact"/>
        <w:ind w:firstLine="640"/>
        <w:jc w:val="left"/>
        <w:rPr>
          <w:rFonts w:ascii="楷体" w:hAnsi="楷体" w:eastAsia="楷体" w:cs="仿宋_GB2312"/>
          <w:b/>
          <w:color w:val="000000"/>
          <w:kern w:val="0"/>
          <w:sz w:val="32"/>
          <w:szCs w:val="32"/>
        </w:rPr>
      </w:pPr>
      <w:r>
        <w:rPr>
          <w:rFonts w:hint="eastAsia" w:ascii="楷体" w:hAnsi="楷体" w:eastAsia="楷体" w:cs="仿宋_GB2312"/>
          <w:b/>
          <w:color w:val="000000"/>
          <w:kern w:val="0"/>
          <w:sz w:val="32"/>
          <w:szCs w:val="32"/>
        </w:rPr>
        <w:t>(三)评审原则</w:t>
      </w:r>
    </w:p>
    <w:p>
      <w:pPr>
        <w:widowControl/>
        <w:shd w:val="clear" w:color="auto" w:fill="FFFFFF"/>
        <w:spacing w:line="540" w:lineRule="exact"/>
        <w:ind w:firstLine="640"/>
        <w:jc w:val="left"/>
        <w:rPr>
          <w:rFonts w:ascii="仿宋_GB2312" w:hAnsi="楷体" w:eastAsia="仿宋_GB2312"/>
          <w:sz w:val="32"/>
          <w:szCs w:val="32"/>
        </w:rPr>
      </w:pPr>
      <w:r>
        <w:rPr>
          <w:rFonts w:hint="eastAsia" w:ascii="仿宋_GB2312" w:hAnsi="楷体" w:eastAsia="仿宋_GB2312"/>
          <w:b/>
          <w:sz w:val="32"/>
          <w:szCs w:val="32"/>
        </w:rPr>
        <w:t>1.答辩顺序。</w:t>
      </w:r>
      <w:r>
        <w:rPr>
          <w:rFonts w:hint="eastAsia" w:ascii="仿宋_GB2312" w:hAnsi="楷体" w:eastAsia="仿宋_GB2312"/>
          <w:sz w:val="32"/>
          <w:szCs w:val="32"/>
        </w:rPr>
        <w:t>各申报单位进行抽签决定答辩顺序。</w:t>
      </w:r>
    </w:p>
    <w:p>
      <w:pPr>
        <w:widowControl/>
        <w:shd w:val="clear" w:color="auto" w:fill="FFFFFF"/>
        <w:spacing w:line="540" w:lineRule="exact"/>
        <w:ind w:firstLine="640"/>
        <w:jc w:val="left"/>
        <w:rPr>
          <w:rFonts w:ascii="仿宋_GB2312" w:hAnsi="楷体" w:eastAsia="仿宋_GB2312"/>
          <w:sz w:val="32"/>
          <w:szCs w:val="32"/>
        </w:rPr>
      </w:pPr>
      <w:r>
        <w:rPr>
          <w:rFonts w:hint="eastAsia" w:ascii="仿宋_GB2312" w:hAnsi="楷体" w:eastAsia="仿宋_GB2312"/>
          <w:b/>
          <w:sz w:val="32"/>
          <w:szCs w:val="32"/>
        </w:rPr>
        <w:t>2.综合打分。</w:t>
      </w:r>
      <w:r>
        <w:rPr>
          <w:rFonts w:hint="eastAsia" w:ascii="仿宋_GB2312" w:hAnsi="楷体" w:eastAsia="仿宋_GB2312"/>
          <w:sz w:val="32"/>
          <w:szCs w:val="32"/>
        </w:rPr>
        <w:t xml:space="preserve">现场答辩和材料评审均按照去掉一个最高分和一个最低分，所得平均分即为该单位得分的原则进行打分。  </w:t>
      </w:r>
    </w:p>
    <w:p>
      <w:pPr>
        <w:widowControl/>
        <w:shd w:val="clear" w:color="auto" w:fill="FFFFFF"/>
        <w:spacing w:line="540" w:lineRule="exact"/>
        <w:ind w:firstLine="640"/>
        <w:jc w:val="left"/>
        <w:rPr>
          <w:rFonts w:ascii="楷体" w:hAnsi="楷体" w:eastAsia="楷体" w:cs="仿宋_GB2312"/>
          <w:b/>
          <w:color w:val="000000"/>
          <w:kern w:val="0"/>
          <w:sz w:val="32"/>
          <w:szCs w:val="32"/>
        </w:rPr>
      </w:pPr>
      <w:r>
        <w:rPr>
          <w:rFonts w:hint="eastAsia" w:ascii="楷体" w:hAnsi="楷体" w:eastAsia="楷体" w:cs="仿宋_GB2312"/>
          <w:b/>
          <w:color w:val="000000"/>
          <w:kern w:val="0"/>
          <w:sz w:val="32"/>
          <w:szCs w:val="32"/>
        </w:rPr>
        <w:t>(四)合理计算得分</w:t>
      </w:r>
    </w:p>
    <w:p>
      <w:pPr>
        <w:widowControl/>
        <w:shd w:val="clear" w:color="auto" w:fill="FFFFFF"/>
        <w:spacing w:line="540" w:lineRule="exact"/>
        <w:ind w:firstLine="640"/>
        <w:jc w:val="left"/>
        <w:rPr>
          <w:rFonts w:ascii="仿宋_GB2312" w:hAnsi="楷体" w:eastAsia="仿宋_GB2312"/>
          <w:sz w:val="32"/>
          <w:szCs w:val="32"/>
        </w:rPr>
      </w:pPr>
      <w:r>
        <w:rPr>
          <w:rFonts w:hint="eastAsia" w:ascii="仿宋_GB2312" w:hAnsi="楷体" w:eastAsia="仿宋_GB2312"/>
          <w:sz w:val="32"/>
          <w:szCs w:val="32"/>
        </w:rPr>
        <w:t>按照现场答辩占</w:t>
      </w:r>
      <w:r>
        <w:rPr>
          <w:rFonts w:ascii="仿宋_GB2312" w:hAnsi="楷体" w:eastAsia="仿宋_GB2312"/>
          <w:sz w:val="32"/>
          <w:szCs w:val="32"/>
        </w:rPr>
        <w:t>30</w:t>
      </w:r>
      <w:r>
        <w:rPr>
          <w:rFonts w:hint="eastAsia" w:ascii="仿宋_GB2312" w:hAnsi="楷体" w:eastAsia="仿宋_GB2312"/>
          <w:sz w:val="32"/>
          <w:szCs w:val="32"/>
        </w:rPr>
        <w:t>分、材料评审占</w:t>
      </w:r>
      <w:r>
        <w:rPr>
          <w:rFonts w:ascii="仿宋_GB2312" w:hAnsi="楷体" w:eastAsia="仿宋_GB2312"/>
          <w:sz w:val="32"/>
          <w:szCs w:val="32"/>
        </w:rPr>
        <w:t>70</w:t>
      </w:r>
      <w:r>
        <w:rPr>
          <w:rFonts w:hint="eastAsia" w:ascii="仿宋_GB2312" w:hAnsi="楷体" w:eastAsia="仿宋_GB2312"/>
          <w:sz w:val="32"/>
          <w:szCs w:val="32"/>
        </w:rPr>
        <w:t>分的比重，计算综合得分，即为申报单位最终得分。</w:t>
      </w:r>
    </w:p>
    <w:p>
      <w:pPr>
        <w:widowControl/>
        <w:shd w:val="clear" w:color="auto" w:fill="FFFFFF"/>
        <w:spacing w:line="540" w:lineRule="exact"/>
        <w:ind w:firstLine="640"/>
        <w:jc w:val="left"/>
        <w:rPr>
          <w:rFonts w:ascii="楷体" w:hAnsi="楷体" w:eastAsia="楷体" w:cs="仿宋_GB2312"/>
          <w:b/>
          <w:color w:val="000000"/>
          <w:kern w:val="0"/>
          <w:sz w:val="32"/>
          <w:szCs w:val="32"/>
        </w:rPr>
      </w:pPr>
      <w:r>
        <w:rPr>
          <w:rFonts w:hint="eastAsia" w:ascii="楷体" w:hAnsi="楷体" w:eastAsia="楷体" w:cs="仿宋_GB2312"/>
          <w:b/>
          <w:color w:val="000000"/>
          <w:kern w:val="0"/>
          <w:sz w:val="32"/>
          <w:szCs w:val="32"/>
        </w:rPr>
        <w:t>(五)评审结果</w:t>
      </w:r>
    </w:p>
    <w:p>
      <w:pPr>
        <w:widowControl/>
        <w:shd w:val="clear" w:color="auto" w:fill="FFFFFF"/>
        <w:spacing w:line="540" w:lineRule="exact"/>
        <w:ind w:firstLine="640"/>
        <w:jc w:val="left"/>
        <w:rPr>
          <w:rFonts w:ascii="仿宋_GB2312" w:hAnsi="楷体" w:eastAsia="仿宋_GB2312"/>
          <w:sz w:val="32"/>
          <w:szCs w:val="32"/>
        </w:rPr>
      </w:pPr>
      <w:r>
        <w:rPr>
          <w:rFonts w:hint="eastAsia" w:ascii="仿宋_GB2312" w:hAnsi="楷体" w:eastAsia="仿宋_GB2312"/>
          <w:sz w:val="32"/>
          <w:szCs w:val="32"/>
        </w:rPr>
        <w:t>根据最终得分，分别按从高分到低分依次排序，若出现并列情况的，由评审组投票决定选取顺序。评审结果由评审组各位评委签字后交市社机关党委汇总。</w:t>
      </w:r>
    </w:p>
    <w:p>
      <w:pPr>
        <w:widowControl/>
        <w:shd w:val="clear" w:color="auto" w:fill="FFFFFF"/>
        <w:spacing w:line="540" w:lineRule="exact"/>
        <w:ind w:firstLine="482" w:firstLineChars="150"/>
        <w:jc w:val="left"/>
        <w:rPr>
          <w:rFonts w:ascii="楷体" w:hAnsi="楷体" w:eastAsia="楷体" w:cs="仿宋_GB2312"/>
          <w:b/>
          <w:color w:val="000000"/>
          <w:kern w:val="0"/>
          <w:sz w:val="32"/>
          <w:szCs w:val="32"/>
        </w:rPr>
      </w:pPr>
      <w:r>
        <w:rPr>
          <w:rFonts w:hint="eastAsia" w:ascii="楷体" w:hAnsi="楷体" w:eastAsia="楷体" w:cs="仿宋_GB2312"/>
          <w:b/>
          <w:color w:val="000000"/>
          <w:kern w:val="0"/>
          <w:sz w:val="32"/>
          <w:szCs w:val="32"/>
        </w:rPr>
        <w:t>（六）提出资金安排意见</w:t>
      </w:r>
    </w:p>
    <w:p>
      <w:pPr>
        <w:widowControl/>
        <w:shd w:val="clear" w:color="auto" w:fill="FFFFFF"/>
        <w:spacing w:line="540" w:lineRule="exact"/>
        <w:ind w:firstLine="640"/>
        <w:jc w:val="left"/>
        <w:rPr>
          <w:rFonts w:ascii="仿宋_GB2312" w:hAnsi="楷体" w:eastAsia="仿宋_GB2312"/>
          <w:sz w:val="32"/>
          <w:szCs w:val="32"/>
        </w:rPr>
      </w:pPr>
      <w:r>
        <w:rPr>
          <w:rFonts w:hint="eastAsia" w:ascii="仿宋_GB2312" w:hAnsi="楷体" w:eastAsia="仿宋_GB2312"/>
          <w:sz w:val="32"/>
          <w:szCs w:val="32"/>
        </w:rPr>
        <w:t>评审组根据最终排序名单提出2</w:t>
      </w:r>
      <w:r>
        <w:rPr>
          <w:rFonts w:ascii="仿宋_GB2312" w:hAnsi="楷体" w:eastAsia="仿宋_GB2312"/>
          <w:sz w:val="32"/>
          <w:szCs w:val="32"/>
        </w:rPr>
        <w:t>019</w:t>
      </w:r>
      <w:r>
        <w:rPr>
          <w:rFonts w:hint="eastAsia" w:ascii="仿宋_GB2312" w:hAnsi="楷体" w:eastAsia="仿宋_GB2312"/>
          <w:sz w:val="32"/>
          <w:szCs w:val="32"/>
        </w:rPr>
        <w:t>年专项资金安排初步意见，提交市供销社主任办公会研究确定，履行公示程序。2</w:t>
      </w:r>
      <w:r>
        <w:rPr>
          <w:rFonts w:ascii="仿宋_GB2312" w:hAnsi="楷体" w:eastAsia="仿宋_GB2312"/>
          <w:sz w:val="32"/>
          <w:szCs w:val="32"/>
        </w:rPr>
        <w:t>020</w:t>
      </w:r>
      <w:r>
        <w:rPr>
          <w:rFonts w:hint="eastAsia" w:ascii="仿宋_GB2312" w:hAnsi="楷体" w:eastAsia="仿宋_GB2312"/>
          <w:sz w:val="32"/>
          <w:szCs w:val="32"/>
        </w:rPr>
        <w:t>-</w:t>
      </w:r>
      <w:r>
        <w:rPr>
          <w:rFonts w:ascii="仿宋_GB2312" w:hAnsi="楷体" w:eastAsia="仿宋_GB2312"/>
          <w:sz w:val="32"/>
          <w:szCs w:val="32"/>
        </w:rPr>
        <w:t>2021</w:t>
      </w:r>
      <w:r>
        <w:rPr>
          <w:rFonts w:hint="eastAsia" w:ascii="仿宋_GB2312" w:hAnsi="楷体" w:eastAsia="仿宋_GB2312"/>
          <w:sz w:val="32"/>
          <w:szCs w:val="32"/>
        </w:rPr>
        <w:t>年试点专项资金安排意见，根据河南省财政厅、河南省供销合作总社2</w:t>
      </w:r>
      <w:r>
        <w:rPr>
          <w:rFonts w:ascii="仿宋_GB2312" w:hAnsi="楷体" w:eastAsia="仿宋_GB2312"/>
          <w:sz w:val="32"/>
          <w:szCs w:val="32"/>
        </w:rPr>
        <w:t>020</w:t>
      </w:r>
      <w:r>
        <w:rPr>
          <w:rFonts w:hint="eastAsia" w:ascii="仿宋_GB2312" w:hAnsi="楷体" w:eastAsia="仿宋_GB2312"/>
          <w:sz w:val="32"/>
          <w:szCs w:val="32"/>
        </w:rPr>
        <w:t>-2</w:t>
      </w:r>
      <w:r>
        <w:rPr>
          <w:rFonts w:ascii="仿宋_GB2312" w:hAnsi="楷体" w:eastAsia="仿宋_GB2312"/>
          <w:sz w:val="32"/>
          <w:szCs w:val="32"/>
        </w:rPr>
        <w:t>021</w:t>
      </w:r>
      <w:r>
        <w:rPr>
          <w:rFonts w:hint="eastAsia" w:ascii="仿宋_GB2312" w:hAnsi="楷体" w:eastAsia="仿宋_GB2312"/>
          <w:sz w:val="32"/>
          <w:szCs w:val="32"/>
        </w:rPr>
        <w:t>年具体批复情况以及市政府、市供销社相关政策，由市供销社主任办公室研究确定。</w:t>
      </w:r>
    </w:p>
    <w:p>
      <w:pPr>
        <w:widowControl/>
        <w:shd w:val="clear" w:color="auto" w:fill="FFFFFF"/>
        <w:spacing w:line="540" w:lineRule="exact"/>
        <w:ind w:firstLine="800" w:firstLineChars="250"/>
        <w:jc w:val="left"/>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五、相关要求</w:t>
      </w:r>
    </w:p>
    <w:p>
      <w:pPr>
        <w:widowControl/>
        <w:shd w:val="clear" w:color="auto" w:fill="FFFFFF"/>
        <w:spacing w:line="540" w:lineRule="exact"/>
        <w:ind w:firstLine="640"/>
        <w:jc w:val="left"/>
        <w:rPr>
          <w:rFonts w:ascii="楷体" w:hAnsi="楷体" w:eastAsia="楷体" w:cs="仿宋_GB2312"/>
          <w:b/>
          <w:color w:val="000000"/>
          <w:kern w:val="0"/>
          <w:sz w:val="32"/>
          <w:szCs w:val="32"/>
        </w:rPr>
      </w:pPr>
      <w:r>
        <w:rPr>
          <w:rFonts w:hint="eastAsia" w:ascii="楷体" w:hAnsi="楷体" w:eastAsia="楷体" w:cs="仿宋_GB2312"/>
          <w:b/>
          <w:color w:val="000000"/>
          <w:kern w:val="0"/>
          <w:sz w:val="32"/>
          <w:szCs w:val="32"/>
        </w:rPr>
        <w:t>（一）工作人员纪律</w:t>
      </w:r>
    </w:p>
    <w:p>
      <w:pPr>
        <w:widowControl/>
        <w:shd w:val="clear" w:color="auto" w:fill="FFFFFF"/>
        <w:spacing w:line="540" w:lineRule="exact"/>
        <w:ind w:firstLine="640"/>
        <w:jc w:val="left"/>
        <w:rPr>
          <w:rFonts w:ascii="仿宋_GB2312" w:hAnsi="楷体" w:eastAsia="仿宋_GB2312"/>
          <w:sz w:val="32"/>
          <w:szCs w:val="32"/>
        </w:rPr>
      </w:pPr>
      <w:r>
        <w:rPr>
          <w:rFonts w:hint="eastAsia" w:ascii="仿宋_GB2312" w:hAnsi="楷体" w:eastAsia="仿宋_GB2312"/>
          <w:sz w:val="32"/>
          <w:szCs w:val="32"/>
        </w:rPr>
        <w:t>工作人员不得泄露评委人员名单、评审结果及参选单位评选情况；不得索取或接受参选单位的礼品、礼金、有价证券、支付凭证以及可以影响公正性的宴请或其他好处。</w:t>
      </w:r>
    </w:p>
    <w:p>
      <w:pPr>
        <w:widowControl/>
        <w:shd w:val="clear" w:color="auto" w:fill="FFFFFF"/>
        <w:spacing w:line="540" w:lineRule="exact"/>
        <w:ind w:firstLine="640"/>
        <w:jc w:val="left"/>
        <w:rPr>
          <w:rFonts w:ascii="楷体" w:hAnsi="楷体" w:eastAsia="楷体" w:cs="仿宋_GB2312"/>
          <w:b/>
          <w:color w:val="000000"/>
          <w:kern w:val="0"/>
          <w:sz w:val="32"/>
          <w:szCs w:val="32"/>
        </w:rPr>
      </w:pPr>
      <w:r>
        <w:rPr>
          <w:rFonts w:hint="eastAsia" w:ascii="楷体" w:hAnsi="楷体" w:eastAsia="楷体" w:cs="仿宋_GB2312"/>
          <w:b/>
          <w:color w:val="000000"/>
          <w:kern w:val="0"/>
          <w:sz w:val="32"/>
          <w:szCs w:val="32"/>
        </w:rPr>
        <w:t>（二）评委人员纪律</w:t>
      </w:r>
    </w:p>
    <w:p>
      <w:pPr>
        <w:widowControl/>
        <w:shd w:val="clear" w:color="auto" w:fill="FFFFFF"/>
        <w:spacing w:line="540" w:lineRule="exact"/>
        <w:ind w:firstLine="640"/>
        <w:jc w:val="left"/>
        <w:rPr>
          <w:rFonts w:ascii="仿宋_GB2312" w:hAnsi="楷体" w:eastAsia="仿宋_GB2312"/>
          <w:sz w:val="32"/>
          <w:szCs w:val="32"/>
        </w:rPr>
      </w:pPr>
      <w:r>
        <w:rPr>
          <w:rFonts w:hint="eastAsia" w:ascii="仿宋_GB2312" w:hAnsi="楷体" w:eastAsia="仿宋_GB2312"/>
          <w:sz w:val="32"/>
          <w:szCs w:val="32"/>
        </w:rPr>
        <w:t>评委人员不得利用评委特殊身份和影响力，为参选单位提供便利；不得泄露评审结果及参选单位评选情况；不得索取或接受参选单位的礼品、礼金、有价证券、支付凭证以及可以影响公正性的宴请或其他好处。</w:t>
      </w:r>
    </w:p>
    <w:p>
      <w:pPr>
        <w:widowControl/>
        <w:shd w:val="clear" w:color="auto" w:fill="FFFFFF"/>
        <w:spacing w:line="540" w:lineRule="exact"/>
        <w:ind w:firstLine="640"/>
        <w:jc w:val="left"/>
        <w:rPr>
          <w:rFonts w:ascii="楷体" w:hAnsi="楷体" w:eastAsia="楷体" w:cs="仿宋_GB2312"/>
          <w:b/>
          <w:color w:val="000000"/>
          <w:kern w:val="0"/>
          <w:sz w:val="32"/>
          <w:szCs w:val="32"/>
        </w:rPr>
      </w:pPr>
      <w:r>
        <w:rPr>
          <w:rFonts w:hint="eastAsia" w:ascii="楷体" w:hAnsi="楷体" w:eastAsia="楷体" w:cs="仿宋_GB2312"/>
          <w:b/>
          <w:color w:val="000000"/>
          <w:kern w:val="0"/>
          <w:sz w:val="32"/>
          <w:szCs w:val="32"/>
        </w:rPr>
        <w:t>（三）申报单位纪律</w:t>
      </w:r>
    </w:p>
    <w:p>
      <w:pPr>
        <w:widowControl/>
        <w:shd w:val="clear" w:color="auto" w:fill="FFFFFF"/>
        <w:spacing w:line="540" w:lineRule="exact"/>
        <w:ind w:firstLine="640"/>
        <w:jc w:val="left"/>
        <w:rPr>
          <w:rFonts w:ascii="仿宋_GB2312" w:hAnsi="楷体" w:eastAsia="仿宋_GB2312"/>
          <w:sz w:val="32"/>
          <w:szCs w:val="32"/>
        </w:rPr>
      </w:pPr>
      <w:r>
        <w:rPr>
          <w:rFonts w:hint="eastAsia" w:ascii="仿宋_GB2312" w:hAnsi="楷体" w:eastAsia="仿宋_GB2312"/>
          <w:sz w:val="32"/>
          <w:szCs w:val="32"/>
        </w:rPr>
        <w:t>试点建设申报单位要对申报材料的真实性负责，提供虚假申报材料的，列入黑名单，三年内不得申报供销社系统内所有财政资金支持项目。</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A40A4D"/>
    <w:rsid w:val="2DA40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2019-10-28T09:17:00Z</dcterms:created>
  <dc:creator>Administrator</dc:creator>
  <cp:lastModifiedBy>Administrator</cp:lastModifiedBy>
  <dcterms:modified xsi:type="dcterms:W3CDTF">2019-10-28T09:17:42Z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